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D51A2" w14:textId="77777777" w:rsidR="006310DB" w:rsidRDefault="006310DB" w:rsidP="003D4B6E">
      <w:pPr>
        <w:spacing w:after="0" w:line="240" w:lineRule="auto"/>
        <w:jc w:val="right"/>
        <w:rPr>
          <w:rFonts w:cs="Arial"/>
          <w:b/>
          <w:kern w:val="22"/>
          <w:sz w:val="20"/>
          <w:szCs w:val="20"/>
          <w:u w:val="single"/>
          <w:lang w:eastAsia="en-US"/>
        </w:rPr>
      </w:pPr>
      <w:r w:rsidRPr="006310DB">
        <w:rPr>
          <w:rFonts w:cs="Arial"/>
          <w:b/>
          <w:kern w:val="22"/>
          <w:sz w:val="20"/>
          <w:szCs w:val="20"/>
          <w:u w:val="single"/>
          <w:lang w:eastAsia="en-US"/>
        </w:rPr>
        <w:t>709997451</w:t>
      </w:r>
    </w:p>
    <w:p w14:paraId="750A9FF3" w14:textId="03C69420" w:rsidR="00A72F5D"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Schedule 2</w:t>
      </w:r>
    </w:p>
    <w:p w14:paraId="1D51D5EC" w14:textId="0669D153" w:rsidR="00A72F5D"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Annex A</w:t>
      </w:r>
    </w:p>
    <w:p w14:paraId="109519E8" w14:textId="164CEED8" w:rsidR="00967A02" w:rsidRPr="00924504" w:rsidRDefault="00967A02" w:rsidP="00F63704">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p>
    <w:p w14:paraId="7D9F40AF" w14:textId="0F449D4C" w:rsidR="00114CC2" w:rsidRDefault="006310DB" w:rsidP="006310DB">
      <w:pPr>
        <w:widowControl/>
        <w:overflowPunct w:val="0"/>
        <w:autoSpaceDE w:val="0"/>
        <w:autoSpaceDN w:val="0"/>
        <w:adjustRightInd w:val="0"/>
        <w:spacing w:after="0" w:line="240" w:lineRule="auto"/>
        <w:jc w:val="center"/>
        <w:textAlignment w:val="baseline"/>
        <w:rPr>
          <w:rFonts w:cs="Arial"/>
          <w:b/>
          <w:bCs/>
          <w:sz w:val="28"/>
          <w:szCs w:val="28"/>
          <w:u w:val="single"/>
        </w:rPr>
      </w:pPr>
      <w:r w:rsidRPr="006310DB">
        <w:rPr>
          <w:rFonts w:cs="Arial"/>
          <w:b/>
          <w:bCs/>
          <w:sz w:val="28"/>
          <w:szCs w:val="28"/>
          <w:u w:val="single"/>
        </w:rPr>
        <w:t>SECOND PARTY ASSURANCE FOR CTG AVIATION PROJECTS</w:t>
      </w:r>
    </w:p>
    <w:p w14:paraId="56532D32" w14:textId="77777777" w:rsidR="006310DB" w:rsidRPr="00924504" w:rsidRDefault="006310DB" w:rsidP="006310DB">
      <w:pPr>
        <w:widowControl/>
        <w:overflowPunct w:val="0"/>
        <w:autoSpaceDE w:val="0"/>
        <w:autoSpaceDN w:val="0"/>
        <w:adjustRightInd w:val="0"/>
        <w:spacing w:after="0" w:line="240" w:lineRule="auto"/>
        <w:jc w:val="center"/>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924504" w:rsidRPr="00924504" w14:paraId="22D1E2AD" w14:textId="77777777" w:rsidTr="5EDC8A8B">
        <w:trPr>
          <w:tblHeader/>
        </w:trPr>
        <w:tc>
          <w:tcPr>
            <w:tcW w:w="266" w:type="pct"/>
            <w:shd w:val="clear" w:color="auto" w:fill="000000" w:themeFill="text1"/>
          </w:tcPr>
          <w:p w14:paraId="61817B46"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Serial</w:t>
            </w:r>
          </w:p>
        </w:tc>
        <w:tc>
          <w:tcPr>
            <w:tcW w:w="1206" w:type="pct"/>
            <w:gridSpan w:val="2"/>
            <w:shd w:val="clear" w:color="auto" w:fill="000000" w:themeFill="text1"/>
          </w:tcPr>
          <w:p w14:paraId="3F631674"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Detailed Requirement</w:t>
            </w:r>
          </w:p>
        </w:tc>
        <w:tc>
          <w:tcPr>
            <w:tcW w:w="1212" w:type="pct"/>
            <w:shd w:val="clear" w:color="auto" w:fill="000000" w:themeFill="text1"/>
          </w:tcPr>
          <w:p w14:paraId="57613ACE"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Additional Information</w:t>
            </w:r>
          </w:p>
        </w:tc>
        <w:tc>
          <w:tcPr>
            <w:tcW w:w="578" w:type="pct"/>
            <w:gridSpan w:val="3"/>
            <w:shd w:val="clear" w:color="auto" w:fill="000000" w:themeFill="text1"/>
          </w:tcPr>
          <w:p w14:paraId="4819C26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Volume</w:t>
            </w:r>
          </w:p>
        </w:tc>
        <w:tc>
          <w:tcPr>
            <w:tcW w:w="836" w:type="pct"/>
            <w:shd w:val="clear" w:color="auto" w:fill="000000" w:themeFill="text1"/>
          </w:tcPr>
          <w:p w14:paraId="1F44EEB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Standards</w:t>
            </w:r>
          </w:p>
        </w:tc>
        <w:tc>
          <w:tcPr>
            <w:tcW w:w="902" w:type="pct"/>
            <w:shd w:val="clear" w:color="auto" w:fill="000000" w:themeFill="text1"/>
          </w:tcPr>
          <w:p w14:paraId="3287E7BC"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Performance Targets</w:t>
            </w:r>
          </w:p>
        </w:tc>
      </w:tr>
      <w:tr w:rsidR="00924504" w:rsidRPr="00924504" w14:paraId="20B8E375" w14:textId="77777777" w:rsidTr="5EDC8A8B">
        <w:tc>
          <w:tcPr>
            <w:tcW w:w="5000" w:type="pct"/>
            <w:gridSpan w:val="9"/>
            <w:shd w:val="clear" w:color="auto" w:fill="auto"/>
          </w:tcPr>
          <w:p w14:paraId="68F1D658" w14:textId="6E6753A1" w:rsidR="00114CC2" w:rsidRPr="00924504"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u w:val="single"/>
                <w:lang w:eastAsia="en-US"/>
              </w:rPr>
              <w:t>1</w:t>
            </w:r>
            <w:r w:rsidR="00114CC2" w:rsidRPr="00924504">
              <w:rPr>
                <w:rFonts w:cs="Arial"/>
                <w:b/>
                <w:kern w:val="22"/>
                <w:sz w:val="20"/>
                <w:szCs w:val="20"/>
                <w:u w:val="single"/>
                <w:lang w:eastAsia="en-US"/>
              </w:rPr>
              <w:t>.0 Service Delivery and Operational Management</w:t>
            </w:r>
          </w:p>
        </w:tc>
      </w:tr>
      <w:tr w:rsidR="00AA43B8" w:rsidRPr="00AA43B8" w14:paraId="3C0D1829" w14:textId="77777777" w:rsidTr="5EDC8A8B">
        <w:tc>
          <w:tcPr>
            <w:tcW w:w="266" w:type="pct"/>
            <w:shd w:val="clear" w:color="auto" w:fill="auto"/>
          </w:tcPr>
          <w:p w14:paraId="6FFAD226"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45CE30F" w14:textId="5A251896" w:rsidR="00114CC2" w:rsidRPr="003C0E67" w:rsidRDefault="00407BC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1</w:t>
            </w:r>
            <w:r w:rsidR="00114CC2" w:rsidRPr="003C0E67">
              <w:rPr>
                <w:rFonts w:cs="Arial"/>
                <w:color w:val="000000" w:themeColor="text1"/>
                <w:kern w:val="22"/>
                <w:sz w:val="20"/>
                <w:szCs w:val="20"/>
                <w:lang w:eastAsia="en-US"/>
              </w:rPr>
              <w:t>.1</w:t>
            </w:r>
          </w:p>
        </w:tc>
        <w:tc>
          <w:tcPr>
            <w:tcW w:w="1183" w:type="pct"/>
            <w:shd w:val="clear" w:color="auto" w:fill="auto"/>
          </w:tcPr>
          <w:p w14:paraId="7A7F759C"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6CFE699" w14:textId="70F979C2" w:rsidR="00114CC2" w:rsidRPr="003C0E67" w:rsidRDefault="00331C8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sz w:val="20"/>
                <w:szCs w:val="20"/>
              </w:rPr>
              <w:t xml:space="preserve">The Contractor shall </w:t>
            </w:r>
            <w:r w:rsidR="00B35662" w:rsidRPr="003C0E67">
              <w:rPr>
                <w:rFonts w:cs="Arial"/>
                <w:color w:val="000000" w:themeColor="text1"/>
                <w:sz w:val="20"/>
                <w:szCs w:val="20"/>
              </w:rPr>
              <w:t xml:space="preserve">provide </w:t>
            </w:r>
            <w:r w:rsidR="007A6C04" w:rsidRPr="003C0E67">
              <w:rPr>
                <w:rFonts w:cs="Arial"/>
                <w:color w:val="000000" w:themeColor="text1"/>
                <w:sz w:val="20"/>
                <w:szCs w:val="20"/>
              </w:rPr>
              <w:t xml:space="preserve">Services </w:t>
            </w:r>
            <w:r w:rsidR="005F575A" w:rsidRPr="003C0E67">
              <w:rPr>
                <w:rFonts w:cs="Arial"/>
                <w:color w:val="000000" w:themeColor="text1"/>
                <w:sz w:val="20"/>
                <w:szCs w:val="20"/>
              </w:rPr>
              <w:t xml:space="preserve">as detailed in </w:t>
            </w:r>
            <w:r w:rsidR="00671CDF" w:rsidRPr="003C0E67">
              <w:rPr>
                <w:rFonts w:cs="Arial"/>
                <w:color w:val="000000" w:themeColor="text1"/>
                <w:sz w:val="20"/>
                <w:szCs w:val="20"/>
              </w:rPr>
              <w:t>Statement of Requirement (SC2, Schedule 2</w:t>
            </w:r>
            <w:r w:rsidR="00FF6156" w:rsidRPr="003C0E67">
              <w:rPr>
                <w:rFonts w:cs="Arial"/>
                <w:color w:val="000000" w:themeColor="text1"/>
                <w:sz w:val="20"/>
                <w:szCs w:val="20"/>
              </w:rPr>
              <w:t>, Annex A</w:t>
            </w:r>
            <w:r w:rsidR="00671CDF" w:rsidRPr="003C0E67">
              <w:rPr>
                <w:rFonts w:cs="Arial"/>
                <w:color w:val="000000" w:themeColor="text1"/>
                <w:sz w:val="20"/>
                <w:szCs w:val="20"/>
              </w:rPr>
              <w:t xml:space="preserve">) and </w:t>
            </w:r>
            <w:r w:rsidR="00FF6156" w:rsidRPr="003C0E67">
              <w:rPr>
                <w:rFonts w:cs="Arial"/>
                <w:color w:val="000000" w:themeColor="text1"/>
                <w:sz w:val="20"/>
                <w:szCs w:val="20"/>
              </w:rPr>
              <w:t xml:space="preserve">Service Requirement Documents </w:t>
            </w:r>
            <w:r w:rsidR="005F575A" w:rsidRPr="003C0E67">
              <w:rPr>
                <w:rFonts w:cs="Arial"/>
                <w:color w:val="000000" w:themeColor="text1"/>
                <w:sz w:val="20"/>
                <w:szCs w:val="20"/>
              </w:rPr>
              <w:t xml:space="preserve">(SC2, Schedule 2, Annex </w:t>
            </w:r>
            <w:r w:rsidR="00FF6156" w:rsidRPr="003C0E67">
              <w:rPr>
                <w:rFonts w:cs="Arial"/>
                <w:color w:val="000000" w:themeColor="text1"/>
                <w:sz w:val="20"/>
                <w:szCs w:val="20"/>
              </w:rPr>
              <w:t>B</w:t>
            </w:r>
            <w:r w:rsidR="00411636" w:rsidRPr="003C0E67">
              <w:rPr>
                <w:rFonts w:cs="Arial"/>
                <w:color w:val="000000" w:themeColor="text1"/>
                <w:sz w:val="20"/>
                <w:szCs w:val="20"/>
              </w:rPr>
              <w:t>, and Appendices</w:t>
            </w:r>
            <w:r w:rsidR="005F575A" w:rsidRPr="003C0E67">
              <w:rPr>
                <w:rFonts w:cs="Arial"/>
                <w:color w:val="000000" w:themeColor="text1"/>
                <w:sz w:val="20"/>
                <w:szCs w:val="20"/>
              </w:rPr>
              <w:t>).</w:t>
            </w:r>
          </w:p>
        </w:tc>
        <w:tc>
          <w:tcPr>
            <w:tcW w:w="1235" w:type="pct"/>
            <w:gridSpan w:val="2"/>
            <w:shd w:val="clear" w:color="auto" w:fill="auto"/>
          </w:tcPr>
          <w:p w14:paraId="440C6E67" w14:textId="77777777" w:rsidR="00A47F7D" w:rsidRPr="003C0E67" w:rsidRDefault="00A47F7D"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BED3178" w14:textId="77777777" w:rsidR="00650846" w:rsidRPr="003C0E67" w:rsidRDefault="00650846" w:rsidP="5EDC8A8B">
            <w:pPr>
              <w:rPr>
                <w:color w:val="000000" w:themeColor="text1"/>
                <w:sz w:val="20"/>
                <w:szCs w:val="20"/>
              </w:rPr>
            </w:pPr>
            <w:r w:rsidRPr="003C0E67">
              <w:rPr>
                <w:color w:val="000000" w:themeColor="text1"/>
                <w:sz w:val="20"/>
                <w:szCs w:val="20"/>
              </w:rPr>
              <w:t>The Contractor shall be responsible for all aspects of service delivery. This will include, but not be limited to:</w:t>
            </w:r>
          </w:p>
          <w:p w14:paraId="0C4FB373" w14:textId="79072AC0"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b/>
                <w:bCs/>
                <w:color w:val="000000" w:themeColor="text1"/>
                <w:sz w:val="20"/>
                <w:szCs w:val="20"/>
              </w:rPr>
            </w:pPr>
            <w:r w:rsidRPr="003C0E67">
              <w:rPr>
                <w:color w:val="000000" w:themeColor="text1"/>
                <w:sz w:val="20"/>
                <w:szCs w:val="20"/>
              </w:rPr>
              <w:t xml:space="preserve">Service delivery </w:t>
            </w:r>
            <w:r w:rsidR="00411636" w:rsidRPr="003C0E67">
              <w:rPr>
                <w:rFonts w:cs="Arial"/>
                <w:color w:val="000000" w:themeColor="text1"/>
                <w:sz w:val="20"/>
                <w:szCs w:val="20"/>
              </w:rPr>
              <w:t>as detailed in Statement of Requirement (SC2, Schedule 2, Annex A) and Service Requirement Documents (SC2, Schedule 2, Annex B, and Appendices).</w:t>
            </w:r>
          </w:p>
          <w:p w14:paraId="14516807"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Maintaining a high level of efficiency in the provision of the service.</w:t>
            </w:r>
          </w:p>
          <w:p w14:paraId="12109D9A"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Providing a service that encourages best practice and identify opportunities to improve service delivery.</w:t>
            </w:r>
          </w:p>
          <w:p w14:paraId="6C074C26" w14:textId="77777777" w:rsidR="00B653A0" w:rsidRDefault="00650846" w:rsidP="006B1222">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3437A50E" w14:textId="7C4D63BF" w:rsidR="005D3986" w:rsidRPr="006B1222" w:rsidRDefault="005D3986" w:rsidP="00804D31">
            <w:pPr>
              <w:widowControl/>
              <w:overflowPunct w:val="0"/>
              <w:autoSpaceDE w:val="0"/>
              <w:autoSpaceDN w:val="0"/>
              <w:adjustRightInd w:val="0"/>
              <w:spacing w:after="0" w:line="240" w:lineRule="auto"/>
              <w:ind w:left="720"/>
              <w:textAlignment w:val="baseline"/>
              <w:rPr>
                <w:color w:val="000000" w:themeColor="text1"/>
                <w:sz w:val="20"/>
                <w:szCs w:val="20"/>
              </w:rPr>
            </w:pPr>
          </w:p>
        </w:tc>
        <w:tc>
          <w:tcPr>
            <w:tcW w:w="483" w:type="pct"/>
            <w:gridSpan w:val="2"/>
            <w:shd w:val="clear" w:color="auto" w:fill="auto"/>
          </w:tcPr>
          <w:p w14:paraId="55C3DBE8"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506DEB21" w14:textId="1504AA8F"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As required, during normal working hours.</w:t>
            </w:r>
            <w:r w:rsidR="000C4BA9" w:rsidRPr="003C0E67">
              <w:rPr>
                <w:rFonts w:cs="Arial"/>
                <w:color w:val="000000" w:themeColor="text1"/>
                <w:kern w:val="22"/>
                <w:sz w:val="20"/>
                <w:szCs w:val="20"/>
                <w:lang w:eastAsia="en-US"/>
              </w:rPr>
              <w:t xml:space="preserve"> </w:t>
            </w:r>
            <w:r w:rsidR="00411636" w:rsidRPr="003C0E67">
              <w:rPr>
                <w:rFonts w:cs="Arial"/>
                <w:color w:val="000000" w:themeColor="text1"/>
                <w:kern w:val="22"/>
                <w:sz w:val="20"/>
                <w:szCs w:val="20"/>
                <w:lang w:eastAsia="en-US"/>
              </w:rPr>
              <w:t>A</w:t>
            </w:r>
            <w:r w:rsidR="00411636" w:rsidRPr="003C0E67">
              <w:rPr>
                <w:rFonts w:cs="Arial"/>
                <w:color w:val="000000" w:themeColor="text1"/>
                <w:sz w:val="20"/>
                <w:szCs w:val="20"/>
              </w:rPr>
              <w:t>s detailed in Statement of Requirement (SC2, Schedule 2, Annex A) and Service Requirement Documents (SC2, Schedule 2, Annex B, and Appendices).</w:t>
            </w:r>
          </w:p>
        </w:tc>
        <w:tc>
          <w:tcPr>
            <w:tcW w:w="931" w:type="pct"/>
            <w:gridSpan w:val="2"/>
            <w:shd w:val="clear" w:color="auto" w:fill="auto"/>
          </w:tcPr>
          <w:p w14:paraId="4BA3AF0A"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617EF0E4"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The Contractor shall employ/engage suitably qualified/skilled staff/personnel to ensure that the services are provided at all times and in all respects in accordance with the service specification, the Contractor’s method statement and best practice.</w:t>
            </w:r>
          </w:p>
          <w:p w14:paraId="5DEC47FF"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tc>
        <w:tc>
          <w:tcPr>
            <w:tcW w:w="902" w:type="pct"/>
            <w:shd w:val="clear" w:color="auto" w:fill="auto"/>
          </w:tcPr>
          <w:p w14:paraId="3F26D46E"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4FB05DD8"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100% of Contractor’s staff/personnel.</w:t>
            </w:r>
          </w:p>
        </w:tc>
      </w:tr>
      <w:tr w:rsidR="00AA43B8" w:rsidRPr="00AA43B8" w14:paraId="356BEC63" w14:textId="77777777" w:rsidTr="5EDC8A8B">
        <w:tc>
          <w:tcPr>
            <w:tcW w:w="5000" w:type="pct"/>
            <w:gridSpan w:val="9"/>
            <w:shd w:val="clear" w:color="auto" w:fill="auto"/>
          </w:tcPr>
          <w:p w14:paraId="4BB68DD4" w14:textId="1C973DF5"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b/>
                <w:kern w:val="22"/>
                <w:sz w:val="20"/>
                <w:szCs w:val="20"/>
                <w:u w:val="single"/>
                <w:lang w:eastAsia="en-US"/>
              </w:rPr>
              <w:lastRenderedPageBreak/>
              <w:t>2.0 Contract Management</w:t>
            </w:r>
          </w:p>
        </w:tc>
      </w:tr>
      <w:tr w:rsidR="00AA43B8" w:rsidRPr="00AA43B8" w14:paraId="1127FBD5" w14:textId="77777777" w:rsidTr="5EDC8A8B">
        <w:tc>
          <w:tcPr>
            <w:tcW w:w="266" w:type="pct"/>
            <w:shd w:val="clear" w:color="auto" w:fill="auto"/>
          </w:tcPr>
          <w:p w14:paraId="08585ACD"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2.1</w:t>
            </w:r>
          </w:p>
          <w:p w14:paraId="571A626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Provide a Contract Management service.</w:t>
            </w:r>
          </w:p>
          <w:p w14:paraId="67B9B6F4"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This shall comprise of, but not be limited to, the following high-level aspects:</w:t>
            </w:r>
          </w:p>
          <w:p w14:paraId="288F41C3"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Service delivery management</w:t>
            </w:r>
          </w:p>
          <w:p w14:paraId="4FC0F858"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Relationship management</w:t>
            </w:r>
          </w:p>
          <w:p w14:paraId="39041FEF"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Contract administration</w:t>
            </w:r>
          </w:p>
          <w:p w14:paraId="6E49F71A"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Effective and efficient service delivery arrangements</w:t>
            </w:r>
          </w:p>
          <w:p w14:paraId="183C8158"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Management and staffing arrangements</w:t>
            </w:r>
          </w:p>
          <w:p w14:paraId="643AC517"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Reporting</w:t>
            </w:r>
          </w:p>
          <w:p w14:paraId="3DA7DF11"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Performance Monitoring</w:t>
            </w:r>
          </w:p>
          <w:p w14:paraId="6C25759A"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Business Continuity</w:t>
            </w:r>
          </w:p>
          <w:p w14:paraId="741D7A65"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Quality assurance</w:t>
            </w:r>
          </w:p>
          <w:p w14:paraId="29ED72CC"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Customer satisfaction</w:t>
            </w:r>
          </w:p>
          <w:p w14:paraId="1559CA90"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Risk Assessment/Management.</w:t>
            </w:r>
          </w:p>
          <w:p w14:paraId="30BCB09C"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7F61E8FA"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develop, implement and maintain a robust and effective Quality Assurance system for this requirement.</w:t>
            </w:r>
          </w:p>
          <w:p w14:paraId="5B5CDBB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develop, implement and maintain a robust and effective Risk Management system for this requirement.</w:t>
            </w:r>
          </w:p>
          <w:p w14:paraId="2A80373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As required.</w:t>
            </w:r>
          </w:p>
        </w:tc>
        <w:tc>
          <w:tcPr>
            <w:tcW w:w="953" w:type="pct"/>
            <w:gridSpan w:val="3"/>
            <w:shd w:val="clear" w:color="auto" w:fill="auto"/>
          </w:tcPr>
          <w:p w14:paraId="097E2E9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Full compliance with the Contractor’s method statement </w:t>
            </w:r>
            <w:r w:rsidR="00F371E7" w:rsidRPr="003C3E5A">
              <w:rPr>
                <w:rFonts w:cs="Arial"/>
                <w:kern w:val="22"/>
                <w:sz w:val="20"/>
                <w:szCs w:val="20"/>
                <w:lang w:eastAsia="en-US"/>
              </w:rPr>
              <w:t>(as applicable) and the Contract Management Plan</w:t>
            </w:r>
            <w:r w:rsidRPr="003C3E5A">
              <w:rPr>
                <w:rFonts w:cs="Arial"/>
                <w:kern w:val="22"/>
                <w:sz w:val="20"/>
                <w:szCs w:val="20"/>
                <w:lang w:eastAsia="en-US"/>
              </w:rPr>
              <w:t xml:space="preserve"> times unless otherwise agreed with the Authority.</w:t>
            </w:r>
          </w:p>
          <w:p w14:paraId="0729363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employ suitably qualified/skilled staff/personnel to ensure that the services are provided at all times and in all respects in accordance with the service specification, the Contractor’s method statement and best practice.</w:t>
            </w:r>
          </w:p>
        </w:tc>
        <w:tc>
          <w:tcPr>
            <w:tcW w:w="902" w:type="pct"/>
            <w:shd w:val="clear" w:color="auto" w:fill="auto"/>
          </w:tcPr>
          <w:p w14:paraId="49B7F8B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100% compliance.</w:t>
            </w:r>
          </w:p>
          <w:p w14:paraId="10A1DB4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3C3E5A"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100% of Contractor’s staff/personnel.</w:t>
            </w:r>
          </w:p>
        </w:tc>
      </w:tr>
      <w:tr w:rsidR="00AA43B8" w:rsidRPr="00AA43B8" w14:paraId="43B45827" w14:textId="77777777" w:rsidTr="5EDC8A8B">
        <w:tc>
          <w:tcPr>
            <w:tcW w:w="266" w:type="pct"/>
            <w:shd w:val="clear" w:color="auto" w:fill="auto"/>
          </w:tcPr>
          <w:p w14:paraId="45F4D679"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2.2</w:t>
            </w:r>
          </w:p>
          <w:p w14:paraId="660B6E3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During normal working hours.</w:t>
            </w:r>
          </w:p>
        </w:tc>
        <w:tc>
          <w:tcPr>
            <w:tcW w:w="953" w:type="pct"/>
            <w:gridSpan w:val="3"/>
            <w:shd w:val="clear" w:color="auto" w:fill="auto"/>
          </w:tcPr>
          <w:p w14:paraId="508B965E"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Either the appropriately empowered representative or a nominated deputy shall be available during normal working hours.</w:t>
            </w:r>
          </w:p>
          <w:p w14:paraId="2C054F78"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100% compliance.</w:t>
            </w:r>
          </w:p>
        </w:tc>
      </w:tr>
      <w:tr w:rsidR="00AA43B8" w:rsidRPr="00AA43B8" w14:paraId="28973640" w14:textId="77777777" w:rsidTr="5EDC8A8B">
        <w:tc>
          <w:tcPr>
            <w:tcW w:w="5000" w:type="pct"/>
            <w:gridSpan w:val="9"/>
            <w:shd w:val="clear" w:color="auto" w:fill="auto"/>
          </w:tcPr>
          <w:p w14:paraId="08C27F38" w14:textId="623CBD8D"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b/>
                <w:kern w:val="22"/>
                <w:sz w:val="20"/>
                <w:szCs w:val="20"/>
                <w:u w:val="single"/>
                <w:lang w:eastAsia="en-US"/>
              </w:rPr>
              <w:t>3.0 Performance Management</w:t>
            </w:r>
          </w:p>
        </w:tc>
      </w:tr>
      <w:tr w:rsidR="00AA43B8" w:rsidRPr="00AA43B8" w14:paraId="69787252" w14:textId="77777777" w:rsidTr="5EDC8A8B">
        <w:tc>
          <w:tcPr>
            <w:tcW w:w="266" w:type="pct"/>
            <w:shd w:val="clear" w:color="auto" w:fill="auto"/>
          </w:tcPr>
          <w:p w14:paraId="5C57B0F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BD0D0B"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3</w:t>
            </w:r>
            <w:r w:rsidR="00A75649" w:rsidRPr="00BD0D0B">
              <w:rPr>
                <w:rFonts w:cs="Arial"/>
                <w:kern w:val="22"/>
                <w:sz w:val="20"/>
                <w:szCs w:val="20"/>
                <w:lang w:eastAsia="en-US"/>
              </w:rPr>
              <w:t>.</w:t>
            </w:r>
            <w:r w:rsidR="00EA08D7" w:rsidRPr="00BD0D0B">
              <w:rPr>
                <w:rFonts w:cs="Arial"/>
                <w:kern w:val="22"/>
                <w:sz w:val="20"/>
                <w:szCs w:val="20"/>
                <w:lang w:eastAsia="en-US"/>
              </w:rPr>
              <w:t>1</w:t>
            </w:r>
          </w:p>
        </w:tc>
        <w:tc>
          <w:tcPr>
            <w:tcW w:w="1183" w:type="pct"/>
            <w:shd w:val="clear" w:color="auto" w:fill="auto"/>
          </w:tcPr>
          <w:p w14:paraId="030D99F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Develop, implement, and maintain an effective self-monitoring performance management system.</w:t>
            </w:r>
          </w:p>
          <w:p w14:paraId="5B817857"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14:paraId="02FE3278"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06DFFBEB"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617E5A">
              <w:rPr>
                <w:rFonts w:cs="Arial"/>
                <w:color w:val="000000" w:themeColor="text1"/>
                <w:kern w:val="22"/>
                <w:sz w:val="20"/>
                <w:szCs w:val="20"/>
                <w:lang w:eastAsia="en-US"/>
              </w:rPr>
              <w:t>Reports shall cover all Performance Targets highlighting areas of good performance and areas that require improvement.</w:t>
            </w:r>
          </w:p>
          <w:p w14:paraId="57E77F9B"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6717436F"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617E5A">
              <w:rPr>
                <w:rFonts w:cs="Arial"/>
                <w:color w:val="000000" w:themeColor="text1"/>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1AEE2A9C" w14:textId="77777777" w:rsidR="00617E5A" w:rsidRDefault="665781A9" w:rsidP="5EDC8A8B">
            <w:pPr>
              <w:widowControl/>
              <w:overflowPunct w:val="0"/>
              <w:autoSpaceDE w:val="0"/>
              <w:autoSpaceDN w:val="0"/>
              <w:adjustRightInd w:val="0"/>
              <w:spacing w:after="0" w:line="240" w:lineRule="auto"/>
              <w:textAlignment w:val="baseline"/>
              <w:rPr>
                <w:rFonts w:cs="Arial"/>
                <w:sz w:val="20"/>
                <w:szCs w:val="20"/>
                <w:lang w:eastAsia="en-US"/>
              </w:rPr>
            </w:pPr>
            <w:r w:rsidRPr="00617E5A">
              <w:rPr>
                <w:rFonts w:cs="Arial"/>
                <w:sz w:val="20"/>
                <w:szCs w:val="20"/>
                <w:lang w:eastAsia="en-US"/>
              </w:rPr>
              <w:t>The contractor is to ensure that any updates in legislation or stan</w:t>
            </w:r>
            <w:r w:rsidR="2ADECB1D" w:rsidRPr="00617E5A">
              <w:rPr>
                <w:rFonts w:cs="Arial"/>
                <w:sz w:val="20"/>
                <w:szCs w:val="20"/>
                <w:lang w:eastAsia="en-US"/>
              </w:rPr>
              <w:t>dards are indorsed and where training is required this is reacted upon.</w:t>
            </w:r>
          </w:p>
          <w:p w14:paraId="733BBDC7" w14:textId="3A8BA964" w:rsidR="00D434C2" w:rsidRPr="00BD0D0B" w:rsidRDefault="2ADECB1D" w:rsidP="5EDC8A8B">
            <w:pPr>
              <w:widowControl/>
              <w:overflowPunct w:val="0"/>
              <w:autoSpaceDE w:val="0"/>
              <w:autoSpaceDN w:val="0"/>
              <w:adjustRightInd w:val="0"/>
              <w:spacing w:after="0" w:line="240" w:lineRule="auto"/>
              <w:textAlignment w:val="baseline"/>
              <w:rPr>
                <w:rFonts w:cs="Arial"/>
                <w:kern w:val="22"/>
                <w:sz w:val="20"/>
                <w:szCs w:val="20"/>
                <w:lang w:eastAsia="en-US"/>
              </w:rPr>
            </w:pPr>
            <w:r w:rsidRPr="5EDC8A8B">
              <w:rPr>
                <w:rFonts w:cs="Arial"/>
                <w:sz w:val="20"/>
                <w:szCs w:val="20"/>
                <w:lang w:eastAsia="en-US"/>
              </w:rPr>
              <w:t xml:space="preserve"> </w:t>
            </w:r>
          </w:p>
        </w:tc>
        <w:tc>
          <w:tcPr>
            <w:tcW w:w="461" w:type="pct"/>
            <w:shd w:val="clear" w:color="auto" w:fill="auto"/>
          </w:tcPr>
          <w:p w14:paraId="55EC609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As required.</w:t>
            </w:r>
          </w:p>
        </w:tc>
        <w:tc>
          <w:tcPr>
            <w:tcW w:w="953" w:type="pct"/>
            <w:gridSpan w:val="3"/>
            <w:shd w:val="clear" w:color="auto" w:fill="auto"/>
          </w:tcPr>
          <w:p w14:paraId="6126200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Full compliance with the Contractor’s method statement at all times unless otherwise agreed with the Authority.</w:t>
            </w:r>
          </w:p>
          <w:p w14:paraId="2FB7B35E"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Information is to be submitted in the agreed format within two working days of request.</w:t>
            </w:r>
          </w:p>
          <w:p w14:paraId="122C4F6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The Contractor shall achieve an overall </w:t>
            </w:r>
            <w:r w:rsidRPr="00BD0D0B">
              <w:rPr>
                <w:rFonts w:cs="Arial"/>
                <w:b/>
                <w:kern w:val="22"/>
                <w:sz w:val="20"/>
                <w:szCs w:val="20"/>
                <w:u w:val="single"/>
                <w:lang w:eastAsia="en-US"/>
              </w:rPr>
              <w:t>service delivery</w:t>
            </w:r>
            <w:r w:rsidRPr="00BD0D0B">
              <w:rPr>
                <w:rFonts w:cs="Arial"/>
                <w:kern w:val="22"/>
                <w:sz w:val="20"/>
                <w:szCs w:val="20"/>
                <w:lang w:eastAsia="en-US"/>
              </w:rPr>
              <w:t xml:space="preserve"> satisfaction level of </w:t>
            </w:r>
            <w:r w:rsidRPr="00BD0D0B">
              <w:rPr>
                <w:rFonts w:cs="Arial"/>
                <w:b/>
                <w:kern w:val="22"/>
                <w:sz w:val="20"/>
                <w:szCs w:val="20"/>
                <w:u w:val="single"/>
                <w:lang w:eastAsia="en-US"/>
              </w:rPr>
              <w:t>‘satisfactory’</w:t>
            </w:r>
            <w:r w:rsidRPr="00BD0D0B">
              <w:rPr>
                <w:rFonts w:cs="Arial"/>
                <w:kern w:val="22"/>
                <w:sz w:val="20"/>
                <w:szCs w:val="20"/>
                <w:lang w:eastAsia="en-US"/>
              </w:rPr>
              <w:t xml:space="preserve"> or above from the Designated Officer.</w:t>
            </w:r>
          </w:p>
          <w:p w14:paraId="7D505FF5" w14:textId="77777777" w:rsidR="00A75649" w:rsidRPr="00BD0D0B" w:rsidRDefault="00A75649" w:rsidP="00AE29BA">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14:paraId="0F7E3016"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compliance.</w:t>
            </w:r>
          </w:p>
          <w:p w14:paraId="728E68CC"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accuracy.</w:t>
            </w:r>
          </w:p>
          <w:p w14:paraId="0988A83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compliance.</w:t>
            </w:r>
          </w:p>
          <w:p w14:paraId="52F3FD2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AA43B8" w:rsidRPr="00AA43B8" w14:paraId="7B75C5A7" w14:textId="77777777" w:rsidTr="5EDC8A8B">
        <w:tc>
          <w:tcPr>
            <w:tcW w:w="5000" w:type="pct"/>
            <w:gridSpan w:val="9"/>
            <w:shd w:val="clear" w:color="auto" w:fill="auto"/>
          </w:tcPr>
          <w:p w14:paraId="4CC6A35B" w14:textId="474DDF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b/>
                <w:kern w:val="22"/>
                <w:sz w:val="20"/>
                <w:szCs w:val="20"/>
                <w:u w:val="single"/>
                <w:lang w:eastAsia="en-US"/>
              </w:rPr>
              <w:t>4.0 Exit Management</w:t>
            </w:r>
          </w:p>
        </w:tc>
      </w:tr>
      <w:tr w:rsidR="00AA43B8" w:rsidRPr="00AA43B8" w14:paraId="16423486" w14:textId="77777777" w:rsidTr="5EDC8A8B">
        <w:tc>
          <w:tcPr>
            <w:tcW w:w="266" w:type="pct"/>
            <w:shd w:val="clear" w:color="auto" w:fill="auto"/>
          </w:tcPr>
          <w:p w14:paraId="702C919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BD0D0B"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4</w:t>
            </w:r>
            <w:r w:rsidR="00A75649" w:rsidRPr="00BD0D0B">
              <w:rPr>
                <w:rFonts w:cs="Arial"/>
                <w:kern w:val="22"/>
                <w:sz w:val="20"/>
                <w:szCs w:val="20"/>
                <w:lang w:eastAsia="en-US"/>
              </w:rPr>
              <w:t>.1</w:t>
            </w:r>
          </w:p>
        </w:tc>
        <w:tc>
          <w:tcPr>
            <w:tcW w:w="1183" w:type="pct"/>
            <w:shd w:val="clear" w:color="auto" w:fill="auto"/>
          </w:tcPr>
          <w:p w14:paraId="57BE63C2" w14:textId="2C068015" w:rsidR="00A75649" w:rsidRPr="00BD0D0B"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D0D0B">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 xml:space="preserve">The Contractor shall provide all necessary management and administrative assistance, support and information to the Authority (at no </w:t>
            </w:r>
            <w:r w:rsidRPr="00EE23D9">
              <w:rPr>
                <w:rFonts w:cs="Arial"/>
                <w:kern w:val="22"/>
                <w:sz w:val="20"/>
                <w:szCs w:val="20"/>
                <w:lang w:eastAsia="en-US"/>
              </w:rPr>
              <w:lastRenderedPageBreak/>
              <w:t>additional cost) to facilitate an orderly and efficient transition from the management by the Contractor to management by the Authority or some other person.</w:t>
            </w:r>
          </w:p>
          <w:p w14:paraId="77D0B8A2"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As required.</w:t>
            </w:r>
          </w:p>
        </w:tc>
        <w:tc>
          <w:tcPr>
            <w:tcW w:w="953" w:type="pct"/>
            <w:gridSpan w:val="3"/>
            <w:shd w:val="clear" w:color="auto" w:fill="auto"/>
          </w:tcPr>
          <w:p w14:paraId="197DA015"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 xml:space="preserve">Full compliance with the Contractor’s method statement at all times unless </w:t>
            </w:r>
            <w:r w:rsidRPr="00EE23D9">
              <w:rPr>
                <w:rFonts w:cs="Arial"/>
                <w:kern w:val="22"/>
                <w:sz w:val="20"/>
                <w:szCs w:val="20"/>
                <w:lang w:eastAsia="en-US"/>
              </w:rPr>
              <w:lastRenderedPageBreak/>
              <w:t>otherwise agreed with the Authority.</w:t>
            </w:r>
          </w:p>
        </w:tc>
        <w:tc>
          <w:tcPr>
            <w:tcW w:w="902" w:type="pct"/>
            <w:shd w:val="clear" w:color="auto" w:fill="auto"/>
          </w:tcPr>
          <w:p w14:paraId="7085A78B"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100% compliance.</w:t>
            </w:r>
          </w:p>
        </w:tc>
      </w:tr>
    </w:tbl>
    <w:p w14:paraId="368198A8" w14:textId="77777777" w:rsidR="00967A02" w:rsidRPr="00C70CD1"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C70CD1"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3EC6" w14:textId="77777777" w:rsidR="008D7E0D" w:rsidRDefault="008D7E0D"/>
  </w:endnote>
  <w:endnote w:type="continuationSeparator" w:id="0">
    <w:p w14:paraId="0EA2D399" w14:textId="77777777" w:rsidR="008D7E0D" w:rsidRDefault="008D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09AC" w14:textId="77777777" w:rsidR="008D7E0D" w:rsidRDefault="008D7E0D">
      <w:r>
        <w:continuationSeparator/>
      </w:r>
    </w:p>
  </w:footnote>
  <w:footnote w:type="continuationSeparator" w:id="0">
    <w:p w14:paraId="417055A1" w14:textId="77777777" w:rsidR="008D7E0D" w:rsidRDefault="008D7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35639327">
    <w:abstractNumId w:val="32"/>
  </w:num>
  <w:num w:numId="2" w16cid:durableId="766315577">
    <w:abstractNumId w:val="13"/>
  </w:num>
  <w:num w:numId="3" w16cid:durableId="621110181">
    <w:abstractNumId w:val="18"/>
  </w:num>
  <w:num w:numId="4" w16cid:durableId="698506139">
    <w:abstractNumId w:val="24"/>
  </w:num>
  <w:num w:numId="5" w16cid:durableId="1818304937">
    <w:abstractNumId w:val="36"/>
  </w:num>
  <w:num w:numId="6" w16cid:durableId="1941373223">
    <w:abstractNumId w:val="6"/>
  </w:num>
  <w:num w:numId="7" w16cid:durableId="1944068872">
    <w:abstractNumId w:val="8"/>
  </w:num>
  <w:num w:numId="8" w16cid:durableId="1703440016">
    <w:abstractNumId w:val="34"/>
  </w:num>
  <w:num w:numId="9" w16cid:durableId="2077435783">
    <w:abstractNumId w:val="39"/>
  </w:num>
  <w:num w:numId="10" w16cid:durableId="956448438">
    <w:abstractNumId w:val="28"/>
  </w:num>
  <w:num w:numId="11" w16cid:durableId="58525292">
    <w:abstractNumId w:val="43"/>
  </w:num>
  <w:num w:numId="12" w16cid:durableId="1273442953">
    <w:abstractNumId w:val="40"/>
  </w:num>
  <w:num w:numId="13" w16cid:durableId="803304910">
    <w:abstractNumId w:val="35"/>
  </w:num>
  <w:num w:numId="14" w16cid:durableId="1133788701">
    <w:abstractNumId w:val="41"/>
  </w:num>
  <w:num w:numId="15" w16cid:durableId="1932663021">
    <w:abstractNumId w:val="42"/>
  </w:num>
  <w:num w:numId="16" w16cid:durableId="1875538083">
    <w:abstractNumId w:val="33"/>
  </w:num>
  <w:num w:numId="17" w16cid:durableId="1729259733">
    <w:abstractNumId w:val="31"/>
  </w:num>
  <w:num w:numId="18" w16cid:durableId="181229000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8082618">
    <w:abstractNumId w:val="5"/>
  </w:num>
  <w:num w:numId="20" w16cid:durableId="1925921063">
    <w:abstractNumId w:val="21"/>
  </w:num>
  <w:num w:numId="21" w16cid:durableId="985551670">
    <w:abstractNumId w:val="29"/>
  </w:num>
  <w:num w:numId="22" w16cid:durableId="646132979">
    <w:abstractNumId w:val="19"/>
  </w:num>
  <w:num w:numId="23" w16cid:durableId="1232619149">
    <w:abstractNumId w:val="30"/>
  </w:num>
  <w:num w:numId="24" w16cid:durableId="1255237846">
    <w:abstractNumId w:val="7"/>
  </w:num>
  <w:num w:numId="25" w16cid:durableId="135416073">
    <w:abstractNumId w:val="22"/>
  </w:num>
  <w:num w:numId="26" w16cid:durableId="1640261783">
    <w:abstractNumId w:val="17"/>
  </w:num>
  <w:num w:numId="27" w16cid:durableId="1333527682">
    <w:abstractNumId w:val="26"/>
  </w:num>
  <w:num w:numId="28" w16cid:durableId="769399230">
    <w:abstractNumId w:val="4"/>
  </w:num>
  <w:num w:numId="29" w16cid:durableId="1593313407">
    <w:abstractNumId w:val="3"/>
  </w:num>
  <w:num w:numId="30" w16cid:durableId="368382527">
    <w:abstractNumId w:val="14"/>
  </w:num>
  <w:num w:numId="31" w16cid:durableId="1233928849">
    <w:abstractNumId w:val="23"/>
  </w:num>
  <w:num w:numId="32" w16cid:durableId="1838375167">
    <w:abstractNumId w:val="0"/>
  </w:num>
  <w:num w:numId="33" w16cid:durableId="1385645149">
    <w:abstractNumId w:val="2"/>
  </w:num>
  <w:num w:numId="34" w16cid:durableId="806893390">
    <w:abstractNumId w:val="12"/>
  </w:num>
  <w:num w:numId="35" w16cid:durableId="506944736">
    <w:abstractNumId w:val="9"/>
  </w:num>
  <w:num w:numId="36" w16cid:durableId="194346520">
    <w:abstractNumId w:val="44"/>
  </w:num>
  <w:num w:numId="37" w16cid:durableId="3565397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3569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2882757">
    <w:abstractNumId w:val="15"/>
  </w:num>
  <w:num w:numId="40" w16cid:durableId="1915578550">
    <w:abstractNumId w:val="27"/>
  </w:num>
  <w:num w:numId="41" w16cid:durableId="1523664885">
    <w:abstractNumId w:val="1"/>
  </w:num>
  <w:num w:numId="42" w16cid:durableId="1164128787">
    <w:abstractNumId w:val="20"/>
  </w:num>
  <w:num w:numId="43" w16cid:durableId="821895378">
    <w:abstractNumId w:val="16"/>
  </w:num>
  <w:num w:numId="44" w16cid:durableId="993097184">
    <w:abstractNumId w:val="11"/>
  </w:num>
  <w:num w:numId="45" w16cid:durableId="1137991670">
    <w:abstractNumId w:val="38"/>
  </w:num>
  <w:num w:numId="46" w16cid:durableId="1437599425">
    <w:abstractNumId w:val="37"/>
  </w:num>
  <w:num w:numId="47" w16cid:durableId="6207140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4C5"/>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9B0"/>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A7A18"/>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17A0"/>
    <w:rsid w:val="001E28BA"/>
    <w:rsid w:val="001E2D3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4AC8"/>
    <w:rsid w:val="00255487"/>
    <w:rsid w:val="00255803"/>
    <w:rsid w:val="00256C4E"/>
    <w:rsid w:val="00257094"/>
    <w:rsid w:val="00257B09"/>
    <w:rsid w:val="00261361"/>
    <w:rsid w:val="002615BD"/>
    <w:rsid w:val="00261F5D"/>
    <w:rsid w:val="0026262B"/>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0E67"/>
    <w:rsid w:val="003C2545"/>
    <w:rsid w:val="003C300F"/>
    <w:rsid w:val="003C33B3"/>
    <w:rsid w:val="003C3437"/>
    <w:rsid w:val="003C3A74"/>
    <w:rsid w:val="003C3C51"/>
    <w:rsid w:val="003C3E5A"/>
    <w:rsid w:val="003C427D"/>
    <w:rsid w:val="003C42BB"/>
    <w:rsid w:val="003C54B4"/>
    <w:rsid w:val="003C5E83"/>
    <w:rsid w:val="003C64B7"/>
    <w:rsid w:val="003C733C"/>
    <w:rsid w:val="003C7459"/>
    <w:rsid w:val="003C7F9D"/>
    <w:rsid w:val="003D00CF"/>
    <w:rsid w:val="003D0ECE"/>
    <w:rsid w:val="003D1DB3"/>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636"/>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986"/>
    <w:rsid w:val="005D3BE0"/>
    <w:rsid w:val="005D441A"/>
    <w:rsid w:val="005D50A1"/>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2F80"/>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17E5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0DB"/>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222"/>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25BF"/>
    <w:rsid w:val="007A3F2B"/>
    <w:rsid w:val="007A4659"/>
    <w:rsid w:val="007A4699"/>
    <w:rsid w:val="007A5180"/>
    <w:rsid w:val="007A5F68"/>
    <w:rsid w:val="007A6902"/>
    <w:rsid w:val="007A6C04"/>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31"/>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D7E0D"/>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504"/>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2F5D"/>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43B8"/>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4F4"/>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D0B"/>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7A"/>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C4D"/>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3D9"/>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3F65"/>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798"/>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156"/>
    <w:rsid w:val="00FF642B"/>
    <w:rsid w:val="00FF65AE"/>
    <w:rsid w:val="00FF6611"/>
    <w:rsid w:val="00FF6EF1"/>
    <w:rsid w:val="00FF6FF8"/>
    <w:rsid w:val="00FF7C30"/>
    <w:rsid w:val="0185C141"/>
    <w:rsid w:val="01E75D25"/>
    <w:rsid w:val="02F75D95"/>
    <w:rsid w:val="0413C003"/>
    <w:rsid w:val="04D99B07"/>
    <w:rsid w:val="06204E4A"/>
    <w:rsid w:val="0757238F"/>
    <w:rsid w:val="0908D7DA"/>
    <w:rsid w:val="0A2A3517"/>
    <w:rsid w:val="0BEA1177"/>
    <w:rsid w:val="0C975E24"/>
    <w:rsid w:val="0FA9F5F9"/>
    <w:rsid w:val="10A09D48"/>
    <w:rsid w:val="10E74087"/>
    <w:rsid w:val="1172636E"/>
    <w:rsid w:val="137A26DF"/>
    <w:rsid w:val="1625180D"/>
    <w:rsid w:val="17A5632C"/>
    <w:rsid w:val="1C78FA59"/>
    <w:rsid w:val="1E1ACE2C"/>
    <w:rsid w:val="1FDD0DEC"/>
    <w:rsid w:val="1FFFF282"/>
    <w:rsid w:val="20E7EE7D"/>
    <w:rsid w:val="212EA81A"/>
    <w:rsid w:val="23C5F65A"/>
    <w:rsid w:val="2400A566"/>
    <w:rsid w:val="24EE0EC0"/>
    <w:rsid w:val="26A63FDC"/>
    <w:rsid w:val="27DEF9BE"/>
    <w:rsid w:val="2934D5BF"/>
    <w:rsid w:val="2945E53B"/>
    <w:rsid w:val="2A5458E6"/>
    <w:rsid w:val="2ADECB1D"/>
    <w:rsid w:val="2B0453DA"/>
    <w:rsid w:val="2C5315B7"/>
    <w:rsid w:val="2CDD933F"/>
    <w:rsid w:val="2DED6760"/>
    <w:rsid w:val="38F7327D"/>
    <w:rsid w:val="3A18D22B"/>
    <w:rsid w:val="3A726A36"/>
    <w:rsid w:val="3A8013AD"/>
    <w:rsid w:val="3C0EE50D"/>
    <w:rsid w:val="3C743043"/>
    <w:rsid w:val="3DDCB4C6"/>
    <w:rsid w:val="3E005706"/>
    <w:rsid w:val="3F8B3164"/>
    <w:rsid w:val="42769A64"/>
    <w:rsid w:val="42C2ACA7"/>
    <w:rsid w:val="43B2391F"/>
    <w:rsid w:val="446619CB"/>
    <w:rsid w:val="454D6744"/>
    <w:rsid w:val="46E88106"/>
    <w:rsid w:val="4797CBC5"/>
    <w:rsid w:val="47BCA810"/>
    <w:rsid w:val="499522C8"/>
    <w:rsid w:val="4A2D716F"/>
    <w:rsid w:val="4A3CB55A"/>
    <w:rsid w:val="4A51AC62"/>
    <w:rsid w:val="4A6C5083"/>
    <w:rsid w:val="4A7311C8"/>
    <w:rsid w:val="4ADC6117"/>
    <w:rsid w:val="4BA3E33C"/>
    <w:rsid w:val="4BB875AC"/>
    <w:rsid w:val="4EDC6A0E"/>
    <w:rsid w:val="4F591706"/>
    <w:rsid w:val="515DC044"/>
    <w:rsid w:val="52C0EF8D"/>
    <w:rsid w:val="5399DAE1"/>
    <w:rsid w:val="54E67D63"/>
    <w:rsid w:val="55AD2207"/>
    <w:rsid w:val="56054CAA"/>
    <w:rsid w:val="57BBCBDD"/>
    <w:rsid w:val="59738975"/>
    <w:rsid w:val="59AE8DAA"/>
    <w:rsid w:val="5AC9C5C3"/>
    <w:rsid w:val="5C7643C4"/>
    <w:rsid w:val="5D2FAA83"/>
    <w:rsid w:val="5EAE16FA"/>
    <w:rsid w:val="5EDC8A8B"/>
    <w:rsid w:val="60A7E777"/>
    <w:rsid w:val="615B1EC9"/>
    <w:rsid w:val="6180D84B"/>
    <w:rsid w:val="61DEA54F"/>
    <w:rsid w:val="61EFB367"/>
    <w:rsid w:val="62FE5C53"/>
    <w:rsid w:val="631CA8AC"/>
    <w:rsid w:val="639375D4"/>
    <w:rsid w:val="6401A8F0"/>
    <w:rsid w:val="642E694C"/>
    <w:rsid w:val="6431D9E3"/>
    <w:rsid w:val="64782138"/>
    <w:rsid w:val="656BB921"/>
    <w:rsid w:val="657AC0AF"/>
    <w:rsid w:val="665781A9"/>
    <w:rsid w:val="6705BAE0"/>
    <w:rsid w:val="677581E7"/>
    <w:rsid w:val="677663BB"/>
    <w:rsid w:val="679A778A"/>
    <w:rsid w:val="69123C05"/>
    <w:rsid w:val="6A7FAD23"/>
    <w:rsid w:val="6C87EFD0"/>
    <w:rsid w:val="6D629D35"/>
    <w:rsid w:val="6D852293"/>
    <w:rsid w:val="6E1D1FFD"/>
    <w:rsid w:val="6F7D5FE8"/>
    <w:rsid w:val="70450FC6"/>
    <w:rsid w:val="70838E61"/>
    <w:rsid w:val="713AA5BB"/>
    <w:rsid w:val="719366F4"/>
    <w:rsid w:val="73280484"/>
    <w:rsid w:val="73EF3CE4"/>
    <w:rsid w:val="777CDA3D"/>
    <w:rsid w:val="78223C88"/>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68821768">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AA7B2-8751-42D9-9DD7-F6FFA3165EAF}">
  <ds:schemaRefs>
    <ds:schemaRef ds:uri="http://schemas.openxmlformats.org/officeDocument/2006/bibliography"/>
  </ds:schemaRefs>
</ds:datastoreItem>
</file>

<file path=customXml/itemProps2.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93F0EF-6984-424A-A963-73032D747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E4DA4-B9AA-4A67-A05C-5E3B0325C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4486</Characters>
  <Application>Microsoft Office Word</Application>
  <DocSecurity>2</DocSecurity>
  <Lines>37</Lines>
  <Paragraphs>10</Paragraphs>
  <ScaleCrop>false</ScaleCrop>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2015-11-18T08:02:00Z</cp:lastPrinted>
  <dcterms:created xsi:type="dcterms:W3CDTF">2024-06-10T07:37:00Z</dcterms:created>
  <dcterms:modified xsi:type="dcterms:W3CDTF">2024-06-10T08:37:00Z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0x01010035970BAD412D04418E9A8304DB60F6F8</vt:lpwstr>
  </property>
  <property fmtid="{D5CDD505-2E9C-101B-9397-08002B2CF9AE}" pid="42" name="MSIP_Label_d8a60473-494b-4586-a1bb-b0e663054676_Enabled">
    <vt:lpwstr>true</vt:lpwstr>
  </property>
  <property fmtid="{D5CDD505-2E9C-101B-9397-08002B2CF9AE}" pid="43" name="MSIP_Label_d8a60473-494b-4586-a1bb-b0e663054676_SetDate">
    <vt:lpwstr>2022-08-16T10:36:17Z</vt:lpwstr>
  </property>
  <property fmtid="{D5CDD505-2E9C-101B-9397-08002B2CF9AE}" pid="44" name="MSIP_Label_d8a60473-494b-4586-a1bb-b0e663054676_Method">
    <vt:lpwstr>Privileged</vt:lpwstr>
  </property>
  <property fmtid="{D5CDD505-2E9C-101B-9397-08002B2CF9AE}" pid="45" name="MSIP_Label_d8a60473-494b-4586-a1bb-b0e663054676_Name">
    <vt:lpwstr>MOD-1-O-‘UNMARKED’</vt:lpwstr>
  </property>
  <property fmtid="{D5CDD505-2E9C-101B-9397-08002B2CF9AE}" pid="46" name="MSIP_Label_d8a60473-494b-4586-a1bb-b0e663054676_SiteId">
    <vt:lpwstr>be7760ed-5953-484b-ae95-d0a16dfa09e5</vt:lpwstr>
  </property>
  <property fmtid="{D5CDD505-2E9C-101B-9397-08002B2CF9AE}" pid="47" name="MSIP_Label_d8a60473-494b-4586-a1bb-b0e663054676_ActionId">
    <vt:lpwstr>d187c77e-1e4b-4aa0-b7ab-993d10b9c7aa</vt:lpwstr>
  </property>
  <property fmtid="{D5CDD505-2E9C-101B-9397-08002B2CF9AE}" pid="48" name="MSIP_Label_d8a60473-494b-4586-a1bb-b0e663054676_ContentBits">
    <vt:lpwstr>0</vt:lpwstr>
  </property>
  <property fmtid="{D5CDD505-2E9C-101B-9397-08002B2CF9AE}" pid="49" name="ComplianceAssetId">
    <vt:lpwstr/>
  </property>
  <property fmtid="{D5CDD505-2E9C-101B-9397-08002B2CF9AE}" pid="50" name="SharedWithUsers">
    <vt:lpwstr>76;#Gazi, Nadine C1 (Army Res-HQ-HLB1-SO1);#81;#Dexter, Benjamin C2 (Army Res-ArmyHQ-BLB-SO2)</vt:lpwstr>
  </property>
</Properties>
</file>